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sz w:val="48"/>
          <w:szCs w:val="48"/>
        </w:rPr>
        <w:t xml:space="preserve">在庫・生産管理システム 要件定義書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文書番号</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RD-INV-PRD-001</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版数</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1.0</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作成日</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2026年3月25日</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ステータス</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ドラフト</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備考</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機能要件・業務要件のみ（§4 非機能要件は別文書にて定義）</w:t>
            </w:r>
          </w:p>
        </w:tc>
      </w:tr>
    </w:tbl>
    <w:p>
      <w:r>
        <w:t xml:space="preserve"/>
      </w:r>
    </w:p>
    <w:p>
      <w:pPr>
        <w:pStyle w:val="Heading1"/>
      </w:pPr>
      <w:r>
        <w:rPr>
          <w:rFonts w:ascii="Arial" w:cs="Arial" w:eastAsia="Arial" w:hAnsi="Arial"/>
          <w:b/>
          <w:bCs/>
          <w:sz w:val="28"/>
          <w:szCs w:val="28"/>
        </w:rPr>
        <w:t xml:space="preserve">1. プロジェクト概要</w:t>
      </w:r>
    </w:p>
    <w:p>
      <w:pPr>
        <w:pStyle w:val="Heading2"/>
      </w:pPr>
      <w:r>
        <w:rPr>
          <w:rFonts w:ascii="Arial" w:cs="Arial" w:eastAsia="Arial" w:hAnsi="Arial"/>
          <w:b/>
          <w:bCs/>
          <w:sz w:val="24"/>
          <w:szCs w:val="24"/>
        </w:rPr>
        <w:t xml:space="preserve">1.1 背景・目的</w:t>
      </w:r>
    </w:p>
    <w:p>
      <w:pPr>
        <w:spacing w:after="60" w:before="60"/>
      </w:pPr>
      <w:r>
        <w:rPr>
          <w:rFonts w:ascii="Arial" w:cs="Arial" w:eastAsia="Arial" w:hAnsi="Arial"/>
          <w:sz w:val="20"/>
          <w:szCs w:val="20"/>
        </w:rPr>
        <w:t xml:space="preserve">自動車部品サプライヤーとして、完成車メーカー（OEM）からの受注に対し、JIT（Just In Time）納品・かんばん方式に対応した高精度な在庫管理と生産管理を実現する必要がある。現行システムの老朽化・属人化、および多品種少量生産への対応力不足を解消し、サプライチェーン全体の可視化と生産効率向上を目的として本システムを構築する。</w:t>
      </w:r>
    </w:p>
    <w:p>
      <w:r>
        <w:t xml:space="preserve"/>
      </w:r>
    </w:p>
    <w:p>
      <w:pPr>
        <w:pStyle w:val="Heading2"/>
      </w:pPr>
      <w:r>
        <w:rPr>
          <w:rFonts w:ascii="Arial" w:cs="Arial" w:eastAsia="Arial" w:hAnsi="Arial"/>
          <w:b/>
          <w:bCs/>
          <w:sz w:val="24"/>
          <w:szCs w:val="24"/>
        </w:rPr>
        <w:t xml:space="preserve">1.2 適用範囲</w:t>
      </w:r>
    </w:p>
    <w:p>
      <w:pPr>
        <w:pStyle w:val="ListParagraph"/>
        <w:numPr>
          <w:ilvl w:val="0"/>
          <w:numId w:val="2"/>
        </w:numPr>
        <w:spacing w:after="30" w:before="30"/>
      </w:pPr>
      <w:r>
        <w:rPr>
          <w:rFonts w:ascii="Arial" w:cs="Arial" w:eastAsia="Arial" w:hAnsi="Arial"/>
          <w:sz w:val="20"/>
          <w:szCs w:val="20"/>
        </w:rPr>
        <w:t xml:space="preserve">対象工場：国内全製造拠点</w:t>
      </w:r>
    </w:p>
    <w:p>
      <w:pPr>
        <w:pStyle w:val="ListParagraph"/>
        <w:numPr>
          <w:ilvl w:val="0"/>
          <w:numId w:val="2"/>
        </w:numPr>
        <w:spacing w:after="30" w:before="30"/>
      </w:pPr>
      <w:r>
        <w:rPr>
          <w:rFonts w:ascii="Arial" w:cs="Arial" w:eastAsia="Arial" w:hAnsi="Arial"/>
          <w:sz w:val="20"/>
          <w:szCs w:val="20"/>
        </w:rPr>
        <w:t xml:space="preserve">対象業務：原材料調達、在庫管理、生産計画、製造指示、出荷管理、品質トレーサビリティ</w:t>
      </w:r>
    </w:p>
    <w:p>
      <w:pPr>
        <w:pStyle w:val="ListParagraph"/>
        <w:numPr>
          <w:ilvl w:val="0"/>
          <w:numId w:val="2"/>
        </w:numPr>
        <w:spacing w:after="30" w:before="30"/>
      </w:pPr>
      <w:r>
        <w:rPr>
          <w:rFonts w:ascii="Arial" w:cs="Arial" w:eastAsia="Arial" w:hAnsi="Arial"/>
          <w:sz w:val="20"/>
          <w:szCs w:val="20"/>
        </w:rPr>
        <w:t xml:space="preserve">対象ユーザー：生産管理部門、調達部門、製造現場、品質管理部門、経営管理部門</w:t>
      </w:r>
    </w:p>
    <w:p>
      <w:r>
        <w:t xml:space="preserve"/>
      </w:r>
    </w:p>
    <w:p>
      <w:pPr>
        <w:pStyle w:val="Heading2"/>
      </w:pPr>
      <w:r>
        <w:rPr>
          <w:rFonts w:ascii="Arial" w:cs="Arial" w:eastAsia="Arial" w:hAnsi="Arial"/>
          <w:b/>
          <w:bCs/>
          <w:sz w:val="24"/>
          <w:szCs w:val="24"/>
        </w:rPr>
        <w:t xml:space="preserve">1.3 用語定義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用語</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定義</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OEM</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完成車メーカー（発注元）</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JIT</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Just In Time。必要なものを必要な時に必要な量だけ供給する生産方式</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かんばん</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生産・搬送の指示情報を記載したカード／データ</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EDI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Electronic Data Interchange。電子データ交換</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MRP</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Material Requirements Planning。資材所要量計画</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ロット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同一条件で製造された製品のまとまり</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トレーサビリティ</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製品の製造履歴を追跡できる仕組み</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内示</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OEMからの確定前の生産予定数量</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確定発注</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OEMからの正式な発注指示</w:t>
            </w:r>
          </w:p>
        </w:tc>
      </w:tr>
    </w:tbl>
    <w:p>
      <w:r>
        <w:t xml:space="preserve"/>
      </w:r>
    </w:p>
    <w:p>
      <w:pPr>
        <w:pStyle w:val="Heading1"/>
      </w:pPr>
      <w:r>
        <w:rPr>
          <w:rFonts w:ascii="Arial" w:cs="Arial" w:eastAsia="Arial" w:hAnsi="Arial"/>
          <w:b/>
          <w:bCs/>
          <w:sz w:val="28"/>
          <w:szCs w:val="28"/>
        </w:rPr>
        <w:t xml:space="preserve">2. 業務要件</w:t>
      </w:r>
    </w:p>
    <w:p>
      <w:pPr>
        <w:pStyle w:val="Heading2"/>
      </w:pPr>
      <w:r>
        <w:rPr>
          <w:rFonts w:ascii="Arial" w:cs="Arial" w:eastAsia="Arial" w:hAnsi="Arial"/>
          <w:b/>
          <w:bCs/>
          <w:sz w:val="24"/>
          <w:szCs w:val="24"/>
        </w:rPr>
        <w:t xml:space="preserve">2.1 受注管理</w:t>
      </w:r>
    </w:p>
    <w:p>
      <w:pPr>
        <w:pStyle w:val="ListParagraph"/>
        <w:numPr>
          <w:ilvl w:val="0"/>
          <w:numId w:val="2"/>
        </w:numPr>
        <w:spacing w:after="30" w:before="30"/>
      </w:pPr>
      <w:r>
        <w:rPr>
          <w:rFonts w:ascii="Arial" w:cs="Arial" w:eastAsia="Arial" w:hAnsi="Arial"/>
          <w:sz w:val="20"/>
          <w:szCs w:val="20"/>
        </w:rPr>
        <w:t xml:space="preserve">OEMからのEDI受信（内示・確定発注）に対応すること</w:t>
      </w:r>
    </w:p>
    <w:p>
      <w:pPr>
        <w:pStyle w:val="ListParagraph"/>
        <w:numPr>
          <w:ilvl w:val="0"/>
          <w:numId w:val="2"/>
        </w:numPr>
        <w:spacing w:after="30" w:before="30"/>
      </w:pPr>
      <w:r>
        <w:rPr>
          <w:rFonts w:ascii="Arial" w:cs="Arial" w:eastAsia="Arial" w:hAnsi="Arial"/>
          <w:sz w:val="20"/>
          <w:szCs w:val="20"/>
        </w:rPr>
        <w:t xml:space="preserve">複数OEMの異なるEDIフォーマット（EDIFACT、X12、独自形式）を統一処理できること</w:t>
      </w:r>
    </w:p>
    <w:p>
      <w:pPr>
        <w:pStyle w:val="ListParagraph"/>
        <w:numPr>
          <w:ilvl w:val="0"/>
          <w:numId w:val="2"/>
        </w:numPr>
        <w:spacing w:after="30" w:before="30"/>
      </w:pPr>
      <w:r>
        <w:rPr>
          <w:rFonts w:ascii="Arial" w:cs="Arial" w:eastAsia="Arial" w:hAnsi="Arial"/>
          <w:sz w:val="20"/>
          <w:szCs w:val="20"/>
        </w:rPr>
        <w:t xml:space="preserve">内示数量の変動履歴を管理し、生産計画へ自動反映できること</w:t>
      </w:r>
    </w:p>
    <w:p>
      <w:pPr>
        <w:pStyle w:val="ListParagraph"/>
        <w:numPr>
          <w:ilvl w:val="0"/>
          <w:numId w:val="2"/>
        </w:numPr>
        <w:spacing w:after="30" w:before="30"/>
      </w:pPr>
      <w:r>
        <w:rPr>
          <w:rFonts w:ascii="Arial" w:cs="Arial" w:eastAsia="Arial" w:hAnsi="Arial"/>
          <w:sz w:val="20"/>
          <w:szCs w:val="20"/>
        </w:rPr>
        <w:t xml:space="preserve">かんばん（電子かんばん含む）による引取指示を受信・処理できること</w:t>
      </w:r>
    </w:p>
    <w:p>
      <w:pPr>
        <w:pStyle w:val="ListParagraph"/>
        <w:numPr>
          <w:ilvl w:val="0"/>
          <w:numId w:val="2"/>
        </w:numPr>
        <w:spacing w:after="30" w:before="30"/>
      </w:pPr>
      <w:r>
        <w:rPr>
          <w:rFonts w:ascii="Arial" w:cs="Arial" w:eastAsia="Arial" w:hAnsi="Arial"/>
          <w:sz w:val="20"/>
          <w:szCs w:val="20"/>
        </w:rPr>
        <w:t xml:space="preserve">受注残・納期遅延リスクをアラートで通知できること</w:t>
      </w:r>
    </w:p>
    <w:p>
      <w:r>
        <w:t xml:space="preserve"/>
      </w:r>
    </w:p>
    <w:p>
      <w:pPr>
        <w:pStyle w:val="Heading2"/>
      </w:pPr>
      <w:r>
        <w:rPr>
          <w:rFonts w:ascii="Arial" w:cs="Arial" w:eastAsia="Arial" w:hAnsi="Arial"/>
          <w:b/>
          <w:bCs/>
          <w:sz w:val="24"/>
          <w:szCs w:val="24"/>
        </w:rPr>
        <w:t xml:space="preserve">2.2 生産計画管理</w:t>
      </w:r>
    </w:p>
    <w:p>
      <w:pPr>
        <w:pStyle w:val="ListParagraph"/>
        <w:numPr>
          <w:ilvl w:val="0"/>
          <w:numId w:val="2"/>
        </w:numPr>
        <w:spacing w:after="30" w:before="30"/>
      </w:pPr>
      <w:r>
        <w:rPr>
          <w:rFonts w:ascii="Arial" w:cs="Arial" w:eastAsia="Arial" w:hAnsi="Arial"/>
          <w:sz w:val="20"/>
          <w:szCs w:val="20"/>
        </w:rPr>
        <w:t xml:space="preserve">OEMの内示・確定発注データをもとに、中期（3ヶ月）・短期（2週間）の生産計画を立案できること</w:t>
      </w:r>
    </w:p>
    <w:p>
      <w:pPr>
        <w:pStyle w:val="ListParagraph"/>
        <w:numPr>
          <w:ilvl w:val="0"/>
          <w:numId w:val="2"/>
        </w:numPr>
        <w:spacing w:after="30" w:before="30"/>
      </w:pPr>
      <w:r>
        <w:rPr>
          <w:rFonts w:ascii="Arial" w:cs="Arial" w:eastAsia="Arial" w:hAnsi="Arial"/>
          <w:sz w:val="20"/>
          <w:szCs w:val="20"/>
        </w:rPr>
        <w:t xml:space="preserve">設備稼働率、作業者工数、段取り時間を考慮した実行可能な生産計画を生成できること</w:t>
      </w:r>
    </w:p>
    <w:p>
      <w:pPr>
        <w:pStyle w:val="ListParagraph"/>
        <w:numPr>
          <w:ilvl w:val="0"/>
          <w:numId w:val="2"/>
        </w:numPr>
        <w:spacing w:after="30" w:before="30"/>
      </w:pPr>
      <w:r>
        <w:rPr>
          <w:rFonts w:ascii="Arial" w:cs="Arial" w:eastAsia="Arial" w:hAnsi="Arial"/>
          <w:sz w:val="20"/>
          <w:szCs w:val="20"/>
        </w:rPr>
        <w:t xml:space="preserve">MRPによる原材料・部品の所要量計算を自動実行できること</w:t>
      </w:r>
    </w:p>
    <w:p>
      <w:pPr>
        <w:pStyle w:val="ListParagraph"/>
        <w:numPr>
          <w:ilvl w:val="0"/>
          <w:numId w:val="2"/>
        </w:numPr>
        <w:spacing w:after="30" w:before="30"/>
      </w:pPr>
      <w:r>
        <w:rPr>
          <w:rFonts w:ascii="Arial" w:cs="Arial" w:eastAsia="Arial" w:hAnsi="Arial"/>
          <w:sz w:val="20"/>
          <w:szCs w:val="20"/>
        </w:rPr>
        <w:t xml:space="preserve">計画変更時のシミュレーション（What-If分析）ができること</w:t>
      </w:r>
    </w:p>
    <w:p>
      <w:pPr>
        <w:pStyle w:val="ListParagraph"/>
        <w:numPr>
          <w:ilvl w:val="0"/>
          <w:numId w:val="2"/>
        </w:numPr>
        <w:spacing w:after="30" w:before="30"/>
      </w:pPr>
      <w:r>
        <w:rPr>
          <w:rFonts w:ascii="Arial" w:cs="Arial" w:eastAsia="Arial" w:hAnsi="Arial"/>
          <w:sz w:val="20"/>
          <w:szCs w:val="20"/>
        </w:rPr>
        <w:t xml:space="preserve">生産計画と実績の差異を可視化できること</w:t>
      </w:r>
    </w:p>
    <w:p>
      <w:r>
        <w:t xml:space="preserve"/>
      </w:r>
    </w:p>
    <w:p>
      <w:pPr>
        <w:pStyle w:val="Heading2"/>
      </w:pPr>
      <w:r>
        <w:rPr>
          <w:rFonts w:ascii="Arial" w:cs="Arial" w:eastAsia="Arial" w:hAnsi="Arial"/>
          <w:b/>
          <w:bCs/>
          <w:sz w:val="24"/>
          <w:szCs w:val="24"/>
        </w:rPr>
        <w:t xml:space="preserve">2.3 製造指示管理</w:t>
      </w:r>
    </w:p>
    <w:p>
      <w:pPr>
        <w:pStyle w:val="ListParagraph"/>
        <w:numPr>
          <w:ilvl w:val="0"/>
          <w:numId w:val="2"/>
        </w:numPr>
        <w:spacing w:after="30" w:before="30"/>
      </w:pPr>
      <w:r>
        <w:rPr>
          <w:rFonts w:ascii="Arial" w:cs="Arial" w:eastAsia="Arial" w:hAnsi="Arial"/>
          <w:sz w:val="20"/>
          <w:szCs w:val="20"/>
        </w:rPr>
        <w:t xml:space="preserve">生産計画に基づき、工程別の製造指示（作業指示書）を発行できること</w:t>
      </w:r>
    </w:p>
    <w:p>
      <w:pPr>
        <w:pStyle w:val="ListParagraph"/>
        <w:numPr>
          <w:ilvl w:val="0"/>
          <w:numId w:val="2"/>
        </w:numPr>
        <w:spacing w:after="30" w:before="30"/>
      </w:pPr>
      <w:r>
        <w:rPr>
          <w:rFonts w:ascii="Arial" w:cs="Arial" w:eastAsia="Arial" w:hAnsi="Arial"/>
          <w:sz w:val="20"/>
          <w:szCs w:val="20"/>
        </w:rPr>
        <w:t xml:space="preserve">製造指示はバーコード／QRコードによる現場端末への配信に対応すること</w:t>
      </w:r>
    </w:p>
    <w:p>
      <w:pPr>
        <w:pStyle w:val="ListParagraph"/>
        <w:numPr>
          <w:ilvl w:val="0"/>
          <w:numId w:val="2"/>
        </w:numPr>
        <w:spacing w:after="30" w:before="30"/>
      </w:pPr>
      <w:r>
        <w:rPr>
          <w:rFonts w:ascii="Arial" w:cs="Arial" w:eastAsia="Arial" w:hAnsi="Arial"/>
          <w:sz w:val="20"/>
          <w:szCs w:val="20"/>
        </w:rPr>
        <w:t xml:space="preserve">優先度・緊急度に応じた製造指示の並び替えができること</w:t>
      </w:r>
    </w:p>
    <w:p>
      <w:pPr>
        <w:pStyle w:val="ListParagraph"/>
        <w:numPr>
          <w:ilvl w:val="0"/>
          <w:numId w:val="2"/>
        </w:numPr>
        <w:spacing w:after="30" w:before="30"/>
      </w:pPr>
      <w:r>
        <w:rPr>
          <w:rFonts w:ascii="Arial" w:cs="Arial" w:eastAsia="Arial" w:hAnsi="Arial"/>
          <w:sz w:val="20"/>
          <w:szCs w:val="20"/>
        </w:rPr>
        <w:t xml:space="preserve">工程進捗をリアルタイムに把握できること</w:t>
      </w:r>
    </w:p>
    <w:p>
      <w:r>
        <w:t xml:space="preserve"/>
      </w:r>
    </w:p>
    <w:p>
      <w:pPr>
        <w:pStyle w:val="Heading2"/>
      </w:pPr>
      <w:r>
        <w:rPr>
          <w:rFonts w:ascii="Arial" w:cs="Arial" w:eastAsia="Arial" w:hAnsi="Arial"/>
          <w:b/>
          <w:bCs/>
          <w:sz w:val="24"/>
          <w:szCs w:val="24"/>
        </w:rPr>
        <w:t xml:space="preserve">2.4 在庫管理</w:t>
      </w:r>
    </w:p>
    <w:p>
      <w:pPr>
        <w:pStyle w:val="ListParagraph"/>
        <w:numPr>
          <w:ilvl w:val="0"/>
          <w:numId w:val="2"/>
        </w:numPr>
        <w:spacing w:after="30" w:before="30"/>
      </w:pPr>
      <w:r>
        <w:rPr>
          <w:rFonts w:ascii="Arial" w:cs="Arial" w:eastAsia="Arial" w:hAnsi="Arial"/>
          <w:sz w:val="20"/>
          <w:szCs w:val="20"/>
        </w:rPr>
        <w:t xml:space="preserve">原材料・仕掛品・完成品・副資材の在庫を一元管理できること</w:t>
      </w:r>
    </w:p>
    <w:p>
      <w:pPr>
        <w:pStyle w:val="ListParagraph"/>
        <w:numPr>
          <w:ilvl w:val="0"/>
          <w:numId w:val="2"/>
        </w:numPr>
        <w:spacing w:after="30" w:before="30"/>
      </w:pPr>
      <w:r>
        <w:rPr>
          <w:rFonts w:ascii="Arial" w:cs="Arial" w:eastAsia="Arial" w:hAnsi="Arial"/>
          <w:sz w:val="20"/>
          <w:szCs w:val="20"/>
        </w:rPr>
        <w:t xml:space="preserve">ロット番号・製造日・保管場所単位での在庫把握ができること</w:t>
      </w:r>
    </w:p>
    <w:p>
      <w:pPr>
        <w:pStyle w:val="ListParagraph"/>
        <w:numPr>
          <w:ilvl w:val="0"/>
          <w:numId w:val="2"/>
        </w:numPr>
        <w:spacing w:after="30" w:before="30"/>
      </w:pPr>
      <w:r>
        <w:rPr>
          <w:rFonts w:ascii="Arial" w:cs="Arial" w:eastAsia="Arial" w:hAnsi="Arial"/>
          <w:sz w:val="20"/>
          <w:szCs w:val="20"/>
        </w:rPr>
        <w:t xml:space="preserve">在庫の入庫・出庫・移動・廃棄をリアルタイムに記録できること</w:t>
      </w:r>
    </w:p>
    <w:p>
      <w:pPr>
        <w:pStyle w:val="ListParagraph"/>
        <w:numPr>
          <w:ilvl w:val="0"/>
          <w:numId w:val="2"/>
        </w:numPr>
        <w:spacing w:after="30" w:before="30"/>
      </w:pPr>
      <w:r>
        <w:rPr>
          <w:rFonts w:ascii="Arial" w:cs="Arial" w:eastAsia="Arial" w:hAnsi="Arial"/>
          <w:sz w:val="20"/>
          <w:szCs w:val="20"/>
        </w:rPr>
        <w:t xml:space="preserve">適正在庫量（安全在庫・発注点）を設定し、自動発注アラートを発信できること</w:t>
      </w:r>
    </w:p>
    <w:p>
      <w:pPr>
        <w:pStyle w:val="ListParagraph"/>
        <w:numPr>
          <w:ilvl w:val="0"/>
          <w:numId w:val="2"/>
        </w:numPr>
        <w:spacing w:after="30" w:before="30"/>
      </w:pPr>
      <w:r>
        <w:rPr>
          <w:rFonts w:ascii="Arial" w:cs="Arial" w:eastAsia="Arial" w:hAnsi="Arial"/>
          <w:sz w:val="20"/>
          <w:szCs w:val="20"/>
        </w:rPr>
        <w:t xml:space="preserve">棚卸業務（定期・循環棚卸）を支援する機能を持つこと</w:t>
      </w:r>
    </w:p>
    <w:p>
      <w:pPr>
        <w:pStyle w:val="ListParagraph"/>
        <w:numPr>
          <w:ilvl w:val="0"/>
          <w:numId w:val="2"/>
        </w:numPr>
        <w:spacing w:after="30" w:before="30"/>
      </w:pPr>
      <w:r>
        <w:rPr>
          <w:rFonts w:ascii="Arial" w:cs="Arial" w:eastAsia="Arial" w:hAnsi="Arial"/>
          <w:sz w:val="20"/>
          <w:szCs w:val="20"/>
        </w:rPr>
        <w:t xml:space="preserve">先入先出（FIFO）原則に基づく出庫管理ができること</w:t>
      </w:r>
    </w:p>
    <w:p>
      <w:r>
        <w:t xml:space="preserve"/>
      </w:r>
    </w:p>
    <w:p>
      <w:pPr>
        <w:pStyle w:val="Heading2"/>
      </w:pPr>
      <w:r>
        <w:rPr>
          <w:rFonts w:ascii="Arial" w:cs="Arial" w:eastAsia="Arial" w:hAnsi="Arial"/>
          <w:b/>
          <w:bCs/>
          <w:sz w:val="24"/>
          <w:szCs w:val="24"/>
        </w:rPr>
        <w:t xml:space="preserve">2.5 調達・購買管理</w:t>
      </w:r>
    </w:p>
    <w:p>
      <w:pPr>
        <w:pStyle w:val="ListParagraph"/>
        <w:numPr>
          <w:ilvl w:val="0"/>
          <w:numId w:val="2"/>
        </w:numPr>
        <w:spacing w:after="30" w:before="30"/>
      </w:pPr>
      <w:r>
        <w:rPr>
          <w:rFonts w:ascii="Arial" w:cs="Arial" w:eastAsia="Arial" w:hAnsi="Arial"/>
          <w:sz w:val="20"/>
          <w:szCs w:val="20"/>
        </w:rPr>
        <w:t xml:space="preserve">MRP結果をもとに購買依頼を自動生成できること</w:t>
      </w:r>
    </w:p>
    <w:p>
      <w:pPr>
        <w:pStyle w:val="ListParagraph"/>
        <w:numPr>
          <w:ilvl w:val="0"/>
          <w:numId w:val="2"/>
        </w:numPr>
        <w:spacing w:after="30" w:before="30"/>
      </w:pPr>
      <w:r>
        <w:rPr>
          <w:rFonts w:ascii="Arial" w:cs="Arial" w:eastAsia="Arial" w:hAnsi="Arial"/>
          <w:sz w:val="20"/>
          <w:szCs w:val="20"/>
        </w:rPr>
        <w:t xml:space="preserve">サプライヤーへの発注・受入管理ができること</w:t>
      </w:r>
    </w:p>
    <w:p>
      <w:pPr>
        <w:pStyle w:val="ListParagraph"/>
        <w:numPr>
          <w:ilvl w:val="0"/>
          <w:numId w:val="2"/>
        </w:numPr>
        <w:spacing w:after="30" w:before="30"/>
      </w:pPr>
      <w:r>
        <w:rPr>
          <w:rFonts w:ascii="Arial" w:cs="Arial" w:eastAsia="Arial" w:hAnsi="Arial"/>
          <w:sz w:val="20"/>
          <w:szCs w:val="20"/>
        </w:rPr>
        <w:t xml:space="preserve">発注残・入荷予定を可視化できること</w:t>
      </w:r>
    </w:p>
    <w:p>
      <w:pPr>
        <w:pStyle w:val="ListParagraph"/>
        <w:numPr>
          <w:ilvl w:val="0"/>
          <w:numId w:val="2"/>
        </w:numPr>
        <w:spacing w:after="30" w:before="30"/>
      </w:pPr>
      <w:r>
        <w:rPr>
          <w:rFonts w:ascii="Arial" w:cs="Arial" w:eastAsia="Arial" w:hAnsi="Arial"/>
          <w:sz w:val="20"/>
          <w:szCs w:val="20"/>
        </w:rPr>
        <w:t xml:space="preserve">サプライヤー別・品目別の納期遵守率・品質実績を管理できること</w:t>
      </w:r>
    </w:p>
    <w:p>
      <w:r>
        <w:t xml:space="preserve"/>
      </w:r>
    </w:p>
    <w:p>
      <w:pPr>
        <w:pStyle w:val="Heading2"/>
      </w:pPr>
      <w:r>
        <w:rPr>
          <w:rFonts w:ascii="Arial" w:cs="Arial" w:eastAsia="Arial" w:hAnsi="Arial"/>
          <w:b/>
          <w:bCs/>
          <w:sz w:val="24"/>
          <w:szCs w:val="24"/>
        </w:rPr>
        <w:t xml:space="preserve">2.6 出荷管理</w:t>
      </w:r>
    </w:p>
    <w:p>
      <w:pPr>
        <w:pStyle w:val="ListParagraph"/>
        <w:numPr>
          <w:ilvl w:val="0"/>
          <w:numId w:val="2"/>
        </w:numPr>
        <w:spacing w:after="30" w:before="30"/>
      </w:pPr>
      <w:r>
        <w:rPr>
          <w:rFonts w:ascii="Arial" w:cs="Arial" w:eastAsia="Arial" w:hAnsi="Arial"/>
          <w:sz w:val="20"/>
          <w:szCs w:val="20"/>
        </w:rPr>
        <w:t xml:space="preserve">OEMの納品指示（かんばん・出荷指示）に基づく出荷ピッキング指示を発行できること</w:t>
      </w:r>
    </w:p>
    <w:p>
      <w:pPr>
        <w:pStyle w:val="ListParagraph"/>
        <w:numPr>
          <w:ilvl w:val="0"/>
          <w:numId w:val="2"/>
        </w:numPr>
        <w:spacing w:after="30" w:before="30"/>
      </w:pPr>
      <w:r>
        <w:rPr>
          <w:rFonts w:ascii="Arial" w:cs="Arial" w:eastAsia="Arial" w:hAnsi="Arial"/>
          <w:sz w:val="20"/>
          <w:szCs w:val="20"/>
        </w:rPr>
        <w:t xml:space="preserve">混載・ミルクラン配送に対応した出荷計画を立案できること</w:t>
      </w:r>
    </w:p>
    <w:p>
      <w:pPr>
        <w:pStyle w:val="ListParagraph"/>
        <w:numPr>
          <w:ilvl w:val="0"/>
          <w:numId w:val="2"/>
        </w:numPr>
        <w:spacing w:after="30" w:before="30"/>
      </w:pPr>
      <w:r>
        <w:rPr>
          <w:rFonts w:ascii="Arial" w:cs="Arial" w:eastAsia="Arial" w:hAnsi="Arial"/>
          <w:sz w:val="20"/>
          <w:szCs w:val="20"/>
        </w:rPr>
        <w:t xml:space="preserve">納品書・梱包明細・ラベルを自動発行できること</w:t>
      </w:r>
    </w:p>
    <w:p>
      <w:pPr>
        <w:pStyle w:val="ListParagraph"/>
        <w:numPr>
          <w:ilvl w:val="0"/>
          <w:numId w:val="2"/>
        </w:numPr>
        <w:spacing w:after="30" w:before="30"/>
      </w:pPr>
      <w:r>
        <w:rPr>
          <w:rFonts w:ascii="Arial" w:cs="Arial" w:eastAsia="Arial" w:hAnsi="Arial"/>
          <w:sz w:val="20"/>
          <w:szCs w:val="20"/>
        </w:rPr>
        <w:t xml:space="preserve">出荷実績をEDIでOEMへ自動送信できること</w:t>
      </w:r>
    </w:p>
    <w:p>
      <w:pPr>
        <w:pStyle w:val="ListParagraph"/>
        <w:numPr>
          <w:ilvl w:val="0"/>
          <w:numId w:val="2"/>
        </w:numPr>
        <w:spacing w:after="30" w:before="30"/>
      </w:pPr>
      <w:r>
        <w:rPr>
          <w:rFonts w:ascii="Arial" w:cs="Arial" w:eastAsia="Arial" w:hAnsi="Arial"/>
          <w:sz w:val="20"/>
          <w:szCs w:val="20"/>
        </w:rPr>
        <w:t xml:space="preserve">納期遵守率（OTD）をリアルタイムに集計できること</w:t>
      </w:r>
    </w:p>
    <w:p>
      <w:r>
        <w:t xml:space="preserve"/>
      </w:r>
    </w:p>
    <w:p>
      <w:pPr>
        <w:pStyle w:val="Heading2"/>
      </w:pPr>
      <w:r>
        <w:rPr>
          <w:rFonts w:ascii="Arial" w:cs="Arial" w:eastAsia="Arial" w:hAnsi="Arial"/>
          <w:b/>
          <w:bCs/>
          <w:sz w:val="24"/>
          <w:szCs w:val="24"/>
        </w:rPr>
        <w:t xml:space="preserve">2.7 品質・トレーサビリティ管理</w:t>
      </w:r>
    </w:p>
    <w:p>
      <w:pPr>
        <w:pStyle w:val="ListParagraph"/>
        <w:numPr>
          <w:ilvl w:val="0"/>
          <w:numId w:val="2"/>
        </w:numPr>
        <w:spacing w:after="30" w:before="30"/>
      </w:pPr>
      <w:r>
        <w:rPr>
          <w:rFonts w:ascii="Arial" w:cs="Arial" w:eastAsia="Arial" w:hAnsi="Arial"/>
          <w:sz w:val="20"/>
          <w:szCs w:val="20"/>
        </w:rPr>
        <w:t xml:space="preserve">製品のロット単位でのトレーサビリティ（製造履歴・使用原材料・検査記録）を管理できること</w:t>
      </w:r>
    </w:p>
    <w:p>
      <w:pPr>
        <w:pStyle w:val="ListParagraph"/>
        <w:numPr>
          <w:ilvl w:val="0"/>
          <w:numId w:val="2"/>
        </w:numPr>
        <w:spacing w:after="30" w:before="30"/>
      </w:pPr>
      <w:r>
        <w:rPr>
          <w:rFonts w:ascii="Arial" w:cs="Arial" w:eastAsia="Arial" w:hAnsi="Arial"/>
          <w:sz w:val="20"/>
          <w:szCs w:val="20"/>
        </w:rPr>
        <w:t xml:space="preserve">リコール・品質問題発生時の影響範囲（出荷先・在庫）を即座に特定できること</w:t>
      </w:r>
    </w:p>
    <w:p>
      <w:pPr>
        <w:pStyle w:val="ListParagraph"/>
        <w:numPr>
          <w:ilvl w:val="0"/>
          <w:numId w:val="2"/>
        </w:numPr>
        <w:spacing w:after="30" w:before="30"/>
      </w:pPr>
      <w:r>
        <w:rPr>
          <w:rFonts w:ascii="Arial" w:cs="Arial" w:eastAsia="Arial" w:hAnsi="Arial"/>
          <w:sz w:val="20"/>
          <w:szCs w:val="20"/>
        </w:rPr>
        <w:t xml:space="preserve">受入検査・工程内検査・出荷検査の結果を記録・管理できること</w:t>
      </w:r>
    </w:p>
    <w:p>
      <w:pPr>
        <w:pStyle w:val="ListParagraph"/>
        <w:numPr>
          <w:ilvl w:val="0"/>
          <w:numId w:val="2"/>
        </w:numPr>
        <w:spacing w:after="30" w:before="30"/>
      </w:pPr>
      <w:r>
        <w:rPr>
          <w:rFonts w:ascii="Arial" w:cs="Arial" w:eastAsia="Arial" w:hAnsi="Arial"/>
          <w:sz w:val="20"/>
          <w:szCs w:val="20"/>
        </w:rPr>
        <w:t xml:space="preserve">不良品の発生原因分析を支援するデータを提供できること</w:t>
      </w:r>
    </w:p>
    <w:p>
      <w:pPr>
        <w:pStyle w:val="ListParagraph"/>
        <w:numPr>
          <w:ilvl w:val="0"/>
          <w:numId w:val="2"/>
        </w:numPr>
        <w:spacing w:after="30" w:before="30"/>
      </w:pPr>
      <w:r>
        <w:rPr>
          <w:rFonts w:ascii="Arial" w:cs="Arial" w:eastAsia="Arial" w:hAnsi="Arial"/>
          <w:sz w:val="20"/>
          <w:szCs w:val="20"/>
        </w:rPr>
        <w:t xml:space="preserve">IATF 16949 に対応した品質記録の保存・管理ができること</w:t>
      </w:r>
    </w:p>
    <w:p>
      <w:r>
        <w:t xml:space="preserve"/>
      </w:r>
    </w:p>
    <w:p>
      <w:pPr>
        <w:pStyle w:val="Heading1"/>
      </w:pPr>
      <w:r>
        <w:rPr>
          <w:rFonts w:ascii="Arial" w:cs="Arial" w:eastAsia="Arial" w:hAnsi="Arial"/>
          <w:b/>
          <w:bCs/>
          <w:sz w:val="28"/>
          <w:szCs w:val="28"/>
        </w:rPr>
        <w:t xml:space="preserve">3. 機能要件</w:t>
      </w:r>
    </w:p>
    <w:p>
      <w:pPr>
        <w:pStyle w:val="Heading2"/>
      </w:pPr>
      <w:r>
        <w:rPr>
          <w:rFonts w:ascii="Arial" w:cs="Arial" w:eastAsia="Arial" w:hAnsi="Arial"/>
          <w:b/>
          <w:bCs/>
          <w:sz w:val="24"/>
          <w:szCs w:val="24"/>
        </w:rPr>
        <w:t xml:space="preserve">3.1 機能一覧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4400"/>
        <w:gridCol w:w="34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機能ID</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機能名</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優先度</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F-001</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EDI受信・変換処理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F-002</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受注管理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F-003</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生産計画立案（MRP）</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F-004</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製造指示発行</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F-005</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工程進捗管理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F-006</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在庫管理（入出庫）</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F-007</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棚卸管理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F-008</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調達・発注管理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F-009</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出荷管理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F-010</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トレーサビリティ管理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F-011</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品質検査記録管理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F-012</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アラート・通知管理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必須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F-013</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KPIダッシュボード</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重要</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F-014</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生産シミュレーション</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重要</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F-015</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サプライヤーポータル</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任意</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F-016</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需要予測（AI）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任意</w:t>
            </w:r>
          </w:p>
        </w:tc>
      </w:tr>
    </w:tbl>
    <w:p>
      <w:r>
        <w:t xml:space="preserve"/>
      </w:r>
    </w:p>
    <w:p>
      <w:pPr>
        <w:pStyle w:val="Heading2"/>
      </w:pPr>
      <w:r>
        <w:rPr>
          <w:rFonts w:ascii="Arial" w:cs="Arial" w:eastAsia="Arial" w:hAnsi="Arial"/>
          <w:b/>
          <w:bCs/>
          <w:sz w:val="24"/>
          <w:szCs w:val="24"/>
        </w:rPr>
        <w:t xml:space="preserve">3.2 EDI連携（F-001）</w:t>
      </w:r>
    </w:p>
    <w:p>
      <w:pPr>
        <w:pStyle w:val="ListParagraph"/>
        <w:numPr>
          <w:ilvl w:val="0"/>
          <w:numId w:val="2"/>
        </w:numPr>
        <w:spacing w:after="30" w:before="30"/>
      </w:pPr>
      <w:r>
        <w:rPr>
          <w:rFonts w:ascii="Arial" w:cs="Arial" w:eastAsia="Arial" w:hAnsi="Arial"/>
          <w:sz w:val="20"/>
          <w:szCs w:val="20"/>
        </w:rPr>
        <w:t xml:space="preserve">対応プロトコル：AS2、SFTP、HTTP/HTTPS</w:t>
      </w:r>
    </w:p>
    <w:p>
      <w:pPr>
        <w:pStyle w:val="ListParagraph"/>
        <w:numPr>
          <w:ilvl w:val="0"/>
          <w:numId w:val="2"/>
        </w:numPr>
        <w:spacing w:after="30" w:before="30"/>
      </w:pPr>
      <w:r>
        <w:rPr>
          <w:rFonts w:ascii="Arial" w:cs="Arial" w:eastAsia="Arial" w:hAnsi="Arial"/>
          <w:sz w:val="20"/>
          <w:szCs w:val="20"/>
        </w:rPr>
        <w:t xml:space="preserve">対応フォーマット：EDIFACT、X12、CSV、XML、独自フォーマット</w:t>
      </w:r>
    </w:p>
    <w:p>
      <w:pPr>
        <w:pStyle w:val="ListParagraph"/>
        <w:numPr>
          <w:ilvl w:val="0"/>
          <w:numId w:val="2"/>
        </w:numPr>
        <w:spacing w:after="30" w:before="30"/>
      </w:pPr>
      <w:r>
        <w:rPr>
          <w:rFonts w:ascii="Arial" w:cs="Arial" w:eastAsia="Arial" w:hAnsi="Arial"/>
          <w:sz w:val="20"/>
          <w:szCs w:val="20"/>
        </w:rPr>
        <w:t xml:space="preserve">受信データの自動バリデーション・エラー通知</w:t>
      </w:r>
    </w:p>
    <w:p>
      <w:pPr>
        <w:pStyle w:val="ListParagraph"/>
        <w:numPr>
          <w:ilvl w:val="0"/>
          <w:numId w:val="2"/>
        </w:numPr>
        <w:spacing w:after="30" w:before="30"/>
      </w:pPr>
      <w:r>
        <w:rPr>
          <w:rFonts w:ascii="Arial" w:cs="Arial" w:eastAsia="Arial" w:hAnsi="Arial"/>
          <w:sz w:val="20"/>
          <w:szCs w:val="20"/>
        </w:rPr>
        <w:t xml:space="preserve">送受信ログの保存（5年間）</w:t>
      </w:r>
    </w:p>
    <w:p>
      <w:r>
        <w:t xml:space="preserve"/>
      </w:r>
    </w:p>
    <w:p>
      <w:pPr>
        <w:pStyle w:val="Heading2"/>
      </w:pPr>
      <w:r>
        <w:rPr>
          <w:rFonts w:ascii="Arial" w:cs="Arial" w:eastAsia="Arial" w:hAnsi="Arial"/>
          <w:b/>
          <w:bCs/>
          <w:sz w:val="24"/>
          <w:szCs w:val="24"/>
        </w:rPr>
        <w:t xml:space="preserve">3.3 MRP処理（F-003）</w:t>
      </w:r>
    </w:p>
    <w:p>
      <w:pPr>
        <w:pStyle w:val="ListParagraph"/>
        <w:numPr>
          <w:ilvl w:val="0"/>
          <w:numId w:val="2"/>
        </w:numPr>
        <w:spacing w:after="30" w:before="30"/>
      </w:pPr>
      <w:r>
        <w:rPr>
          <w:rFonts w:ascii="Arial" w:cs="Arial" w:eastAsia="Arial" w:hAnsi="Arial"/>
          <w:sz w:val="20"/>
          <w:szCs w:val="20"/>
        </w:rPr>
        <w:t xml:space="preserve">バッチ処理（夜間実行）とオンデマンド実行の両方に対応</w:t>
      </w:r>
    </w:p>
    <w:p>
      <w:pPr>
        <w:pStyle w:val="ListParagraph"/>
        <w:numPr>
          <w:ilvl w:val="0"/>
          <w:numId w:val="2"/>
        </w:numPr>
        <w:spacing w:after="30" w:before="30"/>
      </w:pPr>
      <w:r>
        <w:rPr>
          <w:rFonts w:ascii="Arial" w:cs="Arial" w:eastAsia="Arial" w:hAnsi="Arial"/>
          <w:sz w:val="20"/>
          <w:szCs w:val="20"/>
        </w:rPr>
        <w:t xml:space="preserve">BOM（部品表）の多段展開（最大10階層）</w:t>
      </w:r>
    </w:p>
    <w:p>
      <w:pPr>
        <w:pStyle w:val="ListParagraph"/>
        <w:numPr>
          <w:ilvl w:val="0"/>
          <w:numId w:val="2"/>
        </w:numPr>
        <w:spacing w:after="30" w:before="30"/>
      </w:pPr>
      <w:r>
        <w:rPr>
          <w:rFonts w:ascii="Arial" w:cs="Arial" w:eastAsia="Arial" w:hAnsi="Arial"/>
          <w:sz w:val="20"/>
          <w:szCs w:val="20"/>
        </w:rPr>
        <w:t xml:space="preserve">リードタイム・ロットサイズ・安全在庫を考慮した計算</w:t>
      </w:r>
    </w:p>
    <w:p>
      <w:pPr>
        <w:pStyle w:val="ListParagraph"/>
        <w:numPr>
          <w:ilvl w:val="0"/>
          <w:numId w:val="2"/>
        </w:numPr>
        <w:spacing w:after="30" w:before="30"/>
      </w:pPr>
      <w:r>
        <w:rPr>
          <w:rFonts w:ascii="Arial" w:cs="Arial" w:eastAsia="Arial" w:hAnsi="Arial"/>
          <w:sz w:val="20"/>
          <w:szCs w:val="20"/>
        </w:rPr>
        <w:t xml:space="preserve">計算結果の確認・調整機能</w:t>
      </w:r>
    </w:p>
    <w:p>
      <w:r>
        <w:t xml:space="preserve"/>
      </w:r>
    </w:p>
    <w:p>
      <w:pPr>
        <w:pStyle w:val="Heading2"/>
      </w:pPr>
      <w:r>
        <w:rPr>
          <w:rFonts w:ascii="Arial" w:cs="Arial" w:eastAsia="Arial" w:hAnsi="Arial"/>
          <w:b/>
          <w:bCs/>
          <w:sz w:val="24"/>
          <w:szCs w:val="24"/>
        </w:rPr>
        <w:t xml:space="preserve">3.4 トレーサビリティ（F-010）</w:t>
      </w:r>
    </w:p>
    <w:p>
      <w:pPr>
        <w:pStyle w:val="ListParagraph"/>
        <w:numPr>
          <w:ilvl w:val="0"/>
          <w:numId w:val="2"/>
        </w:numPr>
        <w:spacing w:after="30" w:before="30"/>
      </w:pPr>
      <w:r>
        <w:rPr>
          <w:rFonts w:ascii="Arial" w:cs="Arial" w:eastAsia="Arial" w:hAnsi="Arial"/>
          <w:sz w:val="20"/>
          <w:szCs w:val="20"/>
        </w:rPr>
        <w:t xml:space="preserve">原材料ロット → 製造ロット → 出荷先のフォワードトレース</w:t>
      </w:r>
    </w:p>
    <w:p>
      <w:pPr>
        <w:pStyle w:val="ListParagraph"/>
        <w:numPr>
          <w:ilvl w:val="0"/>
          <w:numId w:val="2"/>
        </w:numPr>
        <w:spacing w:after="30" w:before="30"/>
      </w:pPr>
      <w:r>
        <w:rPr>
          <w:rFonts w:ascii="Arial" w:cs="Arial" w:eastAsia="Arial" w:hAnsi="Arial"/>
          <w:sz w:val="20"/>
          <w:szCs w:val="20"/>
        </w:rPr>
        <w:t xml:space="preserve">出荷先 → 製造ロット → 原材料ロットのバックワードトレース</w:t>
      </w:r>
    </w:p>
    <w:p>
      <w:pPr>
        <w:pStyle w:val="ListParagraph"/>
        <w:numPr>
          <w:ilvl w:val="0"/>
          <w:numId w:val="2"/>
        </w:numPr>
        <w:spacing w:after="30" w:before="30"/>
      </w:pPr>
      <w:r>
        <w:rPr>
          <w:rFonts w:ascii="Arial" w:cs="Arial" w:eastAsia="Arial" w:hAnsi="Arial"/>
          <w:sz w:val="20"/>
          <w:szCs w:val="20"/>
        </w:rPr>
        <w:t xml:space="preserve">トレース結果のレポート出力（PDF/Excel）</w:t>
      </w:r>
    </w:p>
    <w:p>
      <w:pPr>
        <w:pStyle w:val="ListParagraph"/>
        <w:numPr>
          <w:ilvl w:val="0"/>
          <w:numId w:val="2"/>
        </w:numPr>
        <w:spacing w:after="30" w:before="30"/>
      </w:pPr>
      <w:r>
        <w:rPr>
          <w:rFonts w:ascii="Arial" w:cs="Arial" w:eastAsia="Arial" w:hAnsi="Arial"/>
          <w:sz w:val="20"/>
          <w:szCs w:val="20"/>
        </w:rPr>
        <w:t xml:space="preserve">検索レスポンス：10秒以内</w:t>
      </w:r>
    </w:p>
    <w:p>
      <w:r>
        <w:t xml:space="preserve"/>
      </w:r>
    </w:p>
    <w:p>
      <w:pPr>
        <w:pStyle w:val="Heading2"/>
      </w:pPr>
      <w:r>
        <w:rPr>
          <w:rFonts w:ascii="Arial" w:cs="Arial" w:eastAsia="Arial" w:hAnsi="Arial"/>
          <w:b/>
          <w:bCs/>
          <w:sz w:val="24"/>
          <w:szCs w:val="24"/>
        </w:rPr>
        <w:t xml:space="preserve">3.5 ダッシュボード（F-013）</w:t>
      </w:r>
    </w:p>
    <w:p>
      <w:pPr>
        <w:spacing w:after="60" w:before="60"/>
      </w:pPr>
      <w:r>
        <w:rPr>
          <w:rFonts w:ascii="Arial" w:cs="Arial" w:eastAsia="Arial" w:hAnsi="Arial"/>
          <w:sz w:val="20"/>
          <w:szCs w:val="20"/>
        </w:rPr>
        <w:t xml:space="preserve">表示KPI：在庫回転率、OTD（納期遵守率）、設備稼働率、不良率（PPM）、棚卸差異率、MRP充足率</w:t>
      </w:r>
    </w:p>
    <w:p>
      <w:r>
        <w:t xml:space="preserve"/>
      </w:r>
    </w:p>
    <w:p>
      <w:pPr>
        <w:pStyle w:val="Heading1"/>
      </w:pPr>
      <w:r>
        <w:rPr>
          <w:rFonts w:ascii="Arial" w:cs="Arial" w:eastAsia="Arial" w:hAnsi="Arial"/>
          <w:b/>
          <w:bCs/>
          <w:sz w:val="28"/>
          <w:szCs w:val="28"/>
        </w:rPr>
        <w:t xml:space="preserve">4. 外部インターフェース要件</w:t>
      </w:r>
    </w:p>
    <w:p>
      <w:pPr>
        <w:pStyle w:val="Heading2"/>
      </w:pPr>
      <w:r>
        <w:rPr>
          <w:rFonts w:ascii="Arial" w:cs="Arial" w:eastAsia="Arial" w:hAnsi="Arial"/>
          <w:b/>
          <w:bCs/>
          <w:sz w:val="24"/>
          <w:szCs w:val="24"/>
        </w:rPr>
        <w:t xml:space="preserve">4.1 連携システム一覧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3200"/>
        <w:gridCol w:w="20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連携先</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連携方式</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連携内容</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方向</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OEM（複数）</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EDI（AS2/SFTP）</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内示・確定発注・かんばん受信、出荷実績送信</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双方向</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会計システム</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API / CSV</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在庫評価額、原価データ</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送信</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生産設備（PLC）</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OPC-UA / API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設備稼働状況、実績収集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受信</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WMS（倉庫管理）</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API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入出庫指示・実績</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双方向</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サプライヤー</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EDI / Web</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発注・納入指示、入荷実績</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双方向</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MES（製造実行）</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API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製造指示・実績・品質データ</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双方向</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BI・分析基盤</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DB連携 / API</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各種実績データ</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送信</w:t>
            </w:r>
          </w:p>
        </w:tc>
      </w:tr>
    </w:tbl>
    <w:p>
      <w:r>
        <w:t xml:space="preserve"/>
      </w:r>
    </w:p>
    <w:p>
      <w:pPr>
        <w:pStyle w:val="Heading1"/>
      </w:pPr>
      <w:r>
        <w:rPr>
          <w:rFonts w:ascii="Arial" w:cs="Arial" w:eastAsia="Arial" w:hAnsi="Arial"/>
          <w:b/>
          <w:bCs/>
          <w:sz w:val="28"/>
          <w:szCs w:val="28"/>
        </w:rPr>
        <w:t xml:space="preserve">5. データ要件</w:t>
      </w:r>
    </w:p>
    <w:p>
      <w:pPr>
        <w:pStyle w:val="Heading2"/>
      </w:pPr>
      <w:r>
        <w:rPr>
          <w:rFonts w:ascii="Arial" w:cs="Arial" w:eastAsia="Arial" w:hAnsi="Arial"/>
          <w:b/>
          <w:bCs/>
          <w:sz w:val="24"/>
          <w:szCs w:val="24"/>
        </w:rPr>
        <w:t xml:space="preserve">5.1 主要マスタ</w:t>
      </w:r>
    </w:p>
    <w:p>
      <w:pPr>
        <w:pStyle w:val="ListParagraph"/>
        <w:numPr>
          <w:ilvl w:val="0"/>
          <w:numId w:val="2"/>
        </w:numPr>
        <w:spacing w:after="30" w:before="30"/>
      </w:pPr>
      <w:r>
        <w:rPr>
          <w:rFonts w:ascii="Arial" w:cs="Arial" w:eastAsia="Arial" w:hAnsi="Arial"/>
          <w:sz w:val="20"/>
          <w:szCs w:val="20"/>
        </w:rPr>
        <w:t xml:space="preserve">品目マスタ（部品番号・仕様・BOM・リードタイム・単価）</w:t>
      </w:r>
    </w:p>
    <w:p>
      <w:pPr>
        <w:pStyle w:val="ListParagraph"/>
        <w:numPr>
          <w:ilvl w:val="0"/>
          <w:numId w:val="2"/>
        </w:numPr>
        <w:spacing w:after="30" w:before="30"/>
      </w:pPr>
      <w:r>
        <w:rPr>
          <w:rFonts w:ascii="Arial" w:cs="Arial" w:eastAsia="Arial" w:hAnsi="Arial"/>
          <w:sz w:val="20"/>
          <w:szCs w:val="20"/>
        </w:rPr>
        <w:t xml:space="preserve">得意先マスタ（OEM・納品先・EDI設定）</w:t>
      </w:r>
    </w:p>
    <w:p>
      <w:pPr>
        <w:pStyle w:val="ListParagraph"/>
        <w:numPr>
          <w:ilvl w:val="0"/>
          <w:numId w:val="2"/>
        </w:numPr>
        <w:spacing w:after="30" w:before="30"/>
      </w:pPr>
      <w:r>
        <w:rPr>
          <w:rFonts w:ascii="Arial" w:cs="Arial" w:eastAsia="Arial" w:hAnsi="Arial"/>
          <w:sz w:val="20"/>
          <w:szCs w:val="20"/>
        </w:rPr>
        <w:t xml:space="preserve">仕入先マスタ（サプライヤー・支払条件・評価情報）</w:t>
      </w:r>
    </w:p>
    <w:p>
      <w:pPr>
        <w:pStyle w:val="ListParagraph"/>
        <w:numPr>
          <w:ilvl w:val="0"/>
          <w:numId w:val="2"/>
        </w:numPr>
        <w:spacing w:after="30" w:before="30"/>
      </w:pPr>
      <w:r>
        <w:rPr>
          <w:rFonts w:ascii="Arial" w:cs="Arial" w:eastAsia="Arial" w:hAnsi="Arial"/>
          <w:sz w:val="20"/>
          <w:szCs w:val="20"/>
        </w:rPr>
        <w:t xml:space="preserve">工程マスタ（工程順序・標準時間・設備割付）</w:t>
      </w:r>
    </w:p>
    <w:p>
      <w:pPr>
        <w:pStyle w:val="ListParagraph"/>
        <w:numPr>
          <w:ilvl w:val="0"/>
          <w:numId w:val="2"/>
        </w:numPr>
        <w:spacing w:after="30" w:before="30"/>
      </w:pPr>
      <w:r>
        <w:rPr>
          <w:rFonts w:ascii="Arial" w:cs="Arial" w:eastAsia="Arial" w:hAnsi="Arial"/>
          <w:sz w:val="20"/>
          <w:szCs w:val="20"/>
        </w:rPr>
        <w:t xml:space="preserve">倉庫・ロケーションマスタ</w:t>
      </w:r>
    </w:p>
    <w:p>
      <w:pPr>
        <w:pStyle w:val="ListParagraph"/>
        <w:numPr>
          <w:ilvl w:val="0"/>
          <w:numId w:val="2"/>
        </w:numPr>
        <w:spacing w:after="30" w:before="30"/>
      </w:pPr>
      <w:r>
        <w:rPr>
          <w:rFonts w:ascii="Arial" w:cs="Arial" w:eastAsia="Arial" w:hAnsi="Arial"/>
          <w:sz w:val="20"/>
          <w:szCs w:val="20"/>
        </w:rPr>
        <w:t xml:space="preserve">カレンダーマスタ（操業日・休日・シフト）</w:t>
      </w:r>
    </w:p>
    <w:p>
      <w:r>
        <w:t xml:space="preserve"/>
      </w:r>
    </w:p>
    <w:p>
      <w:pPr>
        <w:pStyle w:val="Heading2"/>
      </w:pPr>
      <w:r>
        <w:rPr>
          <w:rFonts w:ascii="Arial" w:cs="Arial" w:eastAsia="Arial" w:hAnsi="Arial"/>
          <w:b/>
          <w:bCs/>
          <w:sz w:val="24"/>
          <w:szCs w:val="24"/>
        </w:rPr>
        <w:t xml:space="preserve">5.2 データ移行</w:t>
      </w:r>
    </w:p>
    <w:p>
      <w:pPr>
        <w:pStyle w:val="ListParagraph"/>
        <w:numPr>
          <w:ilvl w:val="0"/>
          <w:numId w:val="2"/>
        </w:numPr>
        <w:spacing w:after="30" w:before="30"/>
      </w:pPr>
      <w:r>
        <w:rPr>
          <w:rFonts w:ascii="Arial" w:cs="Arial" w:eastAsia="Arial" w:hAnsi="Arial"/>
          <w:sz w:val="20"/>
          <w:szCs w:val="20"/>
        </w:rPr>
        <w:t xml:space="preserve">現行システムからのマスタデータ・在庫データの移行を行うこと</w:t>
      </w:r>
    </w:p>
    <w:p>
      <w:pPr>
        <w:pStyle w:val="ListParagraph"/>
        <w:numPr>
          <w:ilvl w:val="0"/>
          <w:numId w:val="2"/>
        </w:numPr>
        <w:spacing w:after="30" w:before="30"/>
      </w:pPr>
      <w:r>
        <w:rPr>
          <w:rFonts w:ascii="Arial" w:cs="Arial" w:eastAsia="Arial" w:hAnsi="Arial"/>
          <w:sz w:val="20"/>
          <w:szCs w:val="20"/>
        </w:rPr>
        <w:t xml:space="preserve">移行精度：在庫数量の一致率100%、マスタデータの一致率99%以上</w:t>
      </w:r>
    </w:p>
    <w:p>
      <w:pPr>
        <w:pStyle w:val="ListParagraph"/>
        <w:numPr>
          <w:ilvl w:val="0"/>
          <w:numId w:val="2"/>
        </w:numPr>
        <w:spacing w:after="30" w:before="30"/>
      </w:pPr>
      <w:r>
        <w:rPr>
          <w:rFonts w:ascii="Arial" w:cs="Arial" w:eastAsia="Arial" w:hAnsi="Arial"/>
          <w:sz w:val="20"/>
          <w:szCs w:val="20"/>
        </w:rPr>
        <w:t xml:space="preserve">移行後の照合・検証手順を定義すること</w:t>
      </w:r>
    </w:p>
    <w:p>
      <w:pPr>
        <w:pStyle w:val="ListParagraph"/>
        <w:numPr>
          <w:ilvl w:val="0"/>
          <w:numId w:val="2"/>
        </w:numPr>
        <w:spacing w:after="30" w:before="30"/>
      </w:pPr>
      <w:r>
        <w:rPr>
          <w:rFonts w:ascii="Arial" w:cs="Arial" w:eastAsia="Arial" w:hAnsi="Arial"/>
          <w:sz w:val="20"/>
          <w:szCs w:val="20"/>
        </w:rPr>
        <w:t xml:space="preserve">移行リハーサルを本番移行前に最低2回実施すること</w:t>
      </w:r>
    </w:p>
    <w:p>
      <w:r>
        <w:t xml:space="preserve"/>
      </w:r>
    </w:p>
    <w:p>
      <w:pPr>
        <w:pStyle w:val="Heading1"/>
      </w:pPr>
      <w:r>
        <w:rPr>
          <w:rFonts w:ascii="Arial" w:cs="Arial" w:eastAsia="Arial" w:hAnsi="Arial"/>
          <w:b/>
          <w:bCs/>
          <w:sz w:val="28"/>
          <w:szCs w:val="28"/>
        </w:rPr>
        <w:t xml:space="preserve">6. 制約条件</w:t>
      </w:r>
    </w:p>
    <w:p>
      <w:pPr>
        <w:pStyle w:val="ListParagraph"/>
        <w:numPr>
          <w:ilvl w:val="0"/>
          <w:numId w:val="2"/>
        </w:numPr>
        <w:spacing w:after="30" w:before="30"/>
      </w:pPr>
      <w:r>
        <w:rPr>
          <w:rFonts w:ascii="Arial" w:cs="Arial" w:eastAsia="Arial" w:hAnsi="Arial"/>
          <w:sz w:val="20"/>
          <w:szCs w:val="20"/>
        </w:rPr>
        <w:t xml:space="preserve">現行システムとの並行稼働期間：最低3ヶ月</w:t>
      </w:r>
    </w:p>
    <w:p>
      <w:pPr>
        <w:pStyle w:val="ListParagraph"/>
        <w:numPr>
          <w:ilvl w:val="0"/>
          <w:numId w:val="2"/>
        </w:numPr>
        <w:spacing w:after="30" w:before="30"/>
      </w:pPr>
      <w:r>
        <w:rPr>
          <w:rFonts w:ascii="Arial" w:cs="Arial" w:eastAsia="Arial" w:hAnsi="Arial"/>
          <w:sz w:val="20"/>
          <w:szCs w:val="20"/>
        </w:rPr>
        <w:t xml:space="preserve">製造ライン停止を伴うカットオーバーは不可</w:t>
      </w:r>
    </w:p>
    <w:p>
      <w:pPr>
        <w:pStyle w:val="ListParagraph"/>
        <w:numPr>
          <w:ilvl w:val="0"/>
          <w:numId w:val="2"/>
        </w:numPr>
        <w:spacing w:after="30" w:before="30"/>
      </w:pPr>
      <w:r>
        <w:rPr>
          <w:rFonts w:ascii="Arial" w:cs="Arial" w:eastAsia="Arial" w:hAnsi="Arial"/>
          <w:sz w:val="20"/>
          <w:szCs w:val="20"/>
        </w:rPr>
        <w:t xml:space="preserve">OEMとのEDI接続テストはOEM側の受入スケジュールに依存</w:t>
      </w:r>
    </w:p>
    <w:p>
      <w:pPr>
        <w:pStyle w:val="ListParagraph"/>
        <w:numPr>
          <w:ilvl w:val="0"/>
          <w:numId w:val="2"/>
        </w:numPr>
        <w:spacing w:after="30" w:before="30"/>
      </w:pPr>
      <w:r>
        <w:rPr>
          <w:rFonts w:ascii="Arial" w:cs="Arial" w:eastAsia="Arial" w:hAnsi="Arial"/>
          <w:sz w:val="20"/>
          <w:szCs w:val="20"/>
        </w:rPr>
        <w:t xml:space="preserve">既存ERPとのデータ連携仕様は別途協議</w:t>
      </w:r>
    </w:p>
    <w:p>
      <w:r>
        <w:t xml:space="preserve"/>
      </w:r>
    </w:p>
    <w:p>
      <w:pPr>
        <w:pStyle w:val="Heading1"/>
      </w:pPr>
      <w:r>
        <w:rPr>
          <w:rFonts w:ascii="Arial" w:cs="Arial" w:eastAsia="Arial" w:hAnsi="Arial"/>
          <w:b/>
          <w:bCs/>
          <w:sz w:val="28"/>
          <w:szCs w:val="28"/>
        </w:rPr>
        <w:t xml:space="preserve">7. 前提条件・除外事項</w:t>
      </w:r>
    </w:p>
    <w:p>
      <w:pPr>
        <w:pStyle w:val="Heading2"/>
      </w:pPr>
      <w:r>
        <w:rPr>
          <w:rFonts w:ascii="Arial" w:cs="Arial" w:eastAsia="Arial" w:hAnsi="Arial"/>
          <w:b/>
          <w:bCs/>
          <w:sz w:val="24"/>
          <w:szCs w:val="24"/>
        </w:rPr>
        <w:t xml:space="preserve">7.1 前提条件</w:t>
      </w:r>
    </w:p>
    <w:p>
      <w:pPr>
        <w:pStyle w:val="ListParagraph"/>
        <w:numPr>
          <w:ilvl w:val="0"/>
          <w:numId w:val="2"/>
        </w:numPr>
        <w:spacing w:after="30" w:before="30"/>
      </w:pPr>
      <w:r>
        <w:rPr>
          <w:rFonts w:ascii="Arial" w:cs="Arial" w:eastAsia="Arial" w:hAnsi="Arial"/>
          <w:sz w:val="20"/>
          <w:szCs w:val="20"/>
        </w:rPr>
        <w:t xml:space="preserve">本要件定義書はシステム開発の基礎となるものであり、詳細設計フェーズで具体化する</w:t>
      </w:r>
    </w:p>
    <w:p>
      <w:pPr>
        <w:pStyle w:val="ListParagraph"/>
        <w:numPr>
          <w:ilvl w:val="0"/>
          <w:numId w:val="2"/>
        </w:numPr>
        <w:spacing w:after="30" w:before="30"/>
      </w:pPr>
      <w:r>
        <w:rPr>
          <w:rFonts w:ascii="Arial" w:cs="Arial" w:eastAsia="Arial" w:hAnsi="Arial"/>
          <w:sz w:val="20"/>
          <w:szCs w:val="20"/>
        </w:rPr>
        <w:t xml:space="preserve">ハードウェア・インフラ環境は別途インフラ要件定義書にて定義する</w:t>
      </w:r>
    </w:p>
    <w:p>
      <w:pPr>
        <w:pStyle w:val="ListParagraph"/>
        <w:numPr>
          <w:ilvl w:val="0"/>
          <w:numId w:val="2"/>
        </w:numPr>
        <w:spacing w:after="30" w:before="30"/>
      </w:pPr>
      <w:r>
        <w:rPr>
          <w:rFonts w:ascii="Arial" w:cs="Arial" w:eastAsia="Arial" w:hAnsi="Arial"/>
          <w:sz w:val="20"/>
          <w:szCs w:val="20"/>
        </w:rPr>
        <w:t xml:space="preserve">BOMデータは事前に整備・クレンジングされていることを前提とする</w:t>
      </w:r>
    </w:p>
    <w:p>
      <w:r>
        <w:t xml:space="preserve"/>
      </w:r>
    </w:p>
    <w:p>
      <w:pPr>
        <w:pStyle w:val="Heading2"/>
      </w:pPr>
      <w:r>
        <w:rPr>
          <w:rFonts w:ascii="Arial" w:cs="Arial" w:eastAsia="Arial" w:hAnsi="Arial"/>
          <w:b/>
          <w:bCs/>
          <w:sz w:val="24"/>
          <w:szCs w:val="24"/>
        </w:rPr>
        <w:t xml:space="preserve">7.2 除外事項</w:t>
      </w:r>
    </w:p>
    <w:p>
      <w:pPr>
        <w:pStyle w:val="ListParagraph"/>
        <w:numPr>
          <w:ilvl w:val="0"/>
          <w:numId w:val="2"/>
        </w:numPr>
        <w:spacing w:after="30" w:before="30"/>
      </w:pPr>
      <w:r>
        <w:rPr>
          <w:rFonts w:ascii="Arial" w:cs="Arial" w:eastAsia="Arial" w:hAnsi="Arial"/>
          <w:sz w:val="20"/>
          <w:szCs w:val="20"/>
        </w:rPr>
        <w:t xml:space="preserve">販売管理・請求管理（既存ERPが担当）</w:t>
      </w:r>
    </w:p>
    <w:p>
      <w:pPr>
        <w:pStyle w:val="ListParagraph"/>
        <w:numPr>
          <w:ilvl w:val="0"/>
          <w:numId w:val="2"/>
        </w:numPr>
        <w:spacing w:after="30" w:before="30"/>
      </w:pPr>
      <w:r>
        <w:rPr>
          <w:rFonts w:ascii="Arial" w:cs="Arial" w:eastAsia="Arial" w:hAnsi="Arial"/>
          <w:sz w:val="20"/>
          <w:szCs w:val="20"/>
        </w:rPr>
        <w:t xml:space="preserve">設備保全管理（別システムにて対応）</w:t>
      </w:r>
    </w:p>
    <w:p>
      <w:pPr>
        <w:pStyle w:val="ListParagraph"/>
        <w:numPr>
          <w:ilvl w:val="0"/>
          <w:numId w:val="2"/>
        </w:numPr>
        <w:spacing w:after="30" w:before="30"/>
      </w:pPr>
      <w:r>
        <w:rPr>
          <w:rFonts w:ascii="Arial" w:cs="Arial" w:eastAsia="Arial" w:hAnsi="Arial"/>
          <w:sz w:val="20"/>
          <w:szCs w:val="20"/>
        </w:rPr>
        <w:t xml:space="preserve">人事・給与管理</w:t>
      </w:r>
    </w:p>
    <w:p>
      <w:r>
        <w:t xml:space="preserve"/>
      </w:r>
    </w:p>
    <w:p>
      <w:pPr>
        <w:pStyle w:val="Heading1"/>
      </w:pPr>
      <w:r>
        <w:rPr>
          <w:rFonts w:ascii="Arial" w:cs="Arial" w:eastAsia="Arial" w:hAnsi="Arial"/>
          <w:b/>
          <w:bCs/>
          <w:sz w:val="28"/>
          <w:szCs w:val="28"/>
        </w:rPr>
        <w:t xml:space="preserve">8. プロジェクト体制・スケジュール（案）</w:t>
      </w:r>
    </w:p>
    <w:p>
      <w:pPr>
        <w:pStyle w:val="Heading2"/>
      </w:pPr>
      <w:r>
        <w:rPr>
          <w:rFonts w:ascii="Arial" w:cs="Arial" w:eastAsia="Arial" w:hAnsi="Arial"/>
          <w:b/>
          <w:bCs/>
          <w:sz w:val="24"/>
          <w:szCs w:val="24"/>
        </w:rPr>
        <w:t xml:space="preserve">8.1 マイルストーン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48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フェーズ</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期間（目安）</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主な成果物</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要件定義</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本書・業務フロー図・画面一覧</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3ヶ月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基本設計書・DB設計・インターフェース設計</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詳細設計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詳細設計書・テスト計画書</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開発・単体テスト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6ヶ月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プログラム・単体テスト結果</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結合・システムテスト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テスト結果報告書</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UAT・移行リハーサル</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UAT報告書・移行手順書</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本番移行・安定化</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1ヶ月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稼働報告書</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bCs/>
                <w:sz w:val="20"/>
                <w:szCs w:val="20"/>
              </w:rPr>
              <w:t xml:space="preserve">合計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bCs/>
                <w:sz w:val="20"/>
                <w:szCs w:val="20"/>
              </w:rPr>
              <w:t xml:space="preserve">約18ヶ月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
            </w:r>
          </w:p>
        </w:tc>
      </w:tr>
    </w:tbl>
    <w:p>
      <w:r>
        <w:t xml:space="preserve"/>
      </w:r>
    </w:p>
    <w:p>
      <w:pPr>
        <w:pStyle w:val="Heading2"/>
      </w:pPr>
      <w:r>
        <w:rPr>
          <w:rFonts w:ascii="Arial" w:cs="Arial" w:eastAsia="Arial" w:hAnsi="Arial"/>
          <w:b/>
          <w:bCs/>
          <w:sz w:val="24"/>
          <w:szCs w:val="24"/>
        </w:rPr>
        <w:t xml:space="preserve">8.2 ステークホルダー</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役割</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部門</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プロジェクトオーナー</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製造本部長</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プロジェクトマネージャー</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情報システム部</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業務リード</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生産管理部・調達部・品質管理部</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システム開発</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情報システム部・開発ベンダー</w:t>
            </w:r>
          </w:p>
        </w:tc>
      </w:tr>
      <w:tr>
        <w:tc>
          <w:tcPr>
            <w:tcBorders>
              <w:top w:val="single" w:color="AAAAAA" w:sz="1"/>
              <w:left w:val="single" w:color="AAAAAA" w:sz="1"/>
              <w:bottom w:val="single" w:color="AAAAAA" w:sz="1"/>
              <w:right w:val="single" w:color="AAAAAA" w:sz="1"/>
            </w:tcBorders>
            <w:shd w:fill="F2F2F2" w:color="auto" w:val="clear"/>
            <w:vAlign w:val="center"/>
          </w:tcPr>
          <w:p>
            <w:pPr>
              <w:spacing w:after="40" w:before="40"/>
              <w:jc w:val="left"/>
            </w:pPr>
            <w:r>
              <w:rPr>
                <w:rFonts w:ascii="Arial" w:cs="Arial" w:eastAsia="Arial" w:hAnsi="Arial"/>
                <w:b/>
                <w:bCs/>
                <w:sz w:val="20"/>
                <w:szCs w:val="20"/>
              </w:rPr>
              <w:t xml:space="preserve">OEM連携窓口</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営業部・情報システム部</w:t>
            </w:r>
          </w:p>
        </w:tc>
      </w:tr>
    </w:tbl>
    <w:p>
      <w:r>
        <w:t xml:space="preserve"/>
      </w:r>
    </w:p>
    <w:p>
      <w:pPr>
        <w:pStyle w:val="Heading1"/>
      </w:pPr>
      <w:r>
        <w:rPr>
          <w:rFonts w:ascii="Arial" w:cs="Arial" w:eastAsia="Arial" w:hAnsi="Arial"/>
          <w:b/>
          <w:bCs/>
          <w:sz w:val="28"/>
          <w:szCs w:val="28"/>
        </w:rPr>
        <w:t xml:space="preserve">9. 未決事項・リスク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2000"/>
        <w:gridCol w:w="4200"/>
        <w:gridCol w:w="2226"/>
      </w:tblGrid>
      <w:tr>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No.</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項目</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内容</w:t>
            </w:r>
          </w:p>
        </w:tc>
        <w:tc>
          <w:tcPr>
            <w:tcBorders>
              <w:top w:val="single" w:color="AAAAAA" w:sz="1"/>
              <w:left w:val="single" w:color="AAAAAA" w:sz="1"/>
              <w:bottom w:val="single" w:color="AAAAAA" w:sz="1"/>
              <w:right w:val="single" w:color="AAAAAA" w:sz="1"/>
            </w:tcBorders>
            <w:shd w:fill="D9D9D9" w:color="auto" w:val="clear"/>
            <w:vAlign w:val="center"/>
          </w:tcPr>
          <w:p>
            <w:pPr>
              <w:spacing w:after="40" w:before="40"/>
              <w:jc w:val="center"/>
            </w:pPr>
            <w:r>
              <w:rPr>
                <w:rFonts w:ascii="Arial" w:cs="Arial" w:eastAsia="Arial" w:hAnsi="Arial"/>
                <w:b/>
                <w:bCs/>
                <w:sz w:val="20"/>
                <w:szCs w:val="20"/>
              </w:rPr>
              <w:t xml:space="preserve">期限</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1</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EDIフォーマット</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各OEMの詳細仕様確認が必要</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基本設計開始前</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2</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既存ERPとの連携</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インターフェース仕様・データ整合性の確認</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基本設計フェーズ</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3</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設備連携</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PLC・MESとのOPC-UA接続可否の確認</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詳細設計フェーズ</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4</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クラウド／オンプレ選定</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セキュリティ・OEM要件を踏まえたインフラ方針決定</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基本設計開始前</w:t>
            </w:r>
          </w:p>
        </w:tc>
      </w:tr>
      <w:tr>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5</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データ移行範囲</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現行システムのデータ品質調査結果による</w:t>
            </w:r>
          </w:p>
        </w:tc>
        <w:tc>
          <w:tcPr>
            <w:tcBorders>
              <w:top w:val="single" w:color="AAAAAA" w:sz="1"/>
              <w:left w:val="single" w:color="AAAAAA" w:sz="1"/>
              <w:bottom w:val="single" w:color="AAAAAA" w:sz="1"/>
              <w:right w:val="single" w:color="AAAAAA" w:sz="1"/>
            </w:tcBorders>
            <w:shd w:fill="FFFFFF" w:color="auto" w:val="clear"/>
            <w:vAlign w:val="center"/>
          </w:tcPr>
          <w:p>
            <w:pPr>
              <w:spacing w:after="40" w:before="40"/>
              <w:jc w:val="left"/>
            </w:pPr>
            <w:r>
              <w:rPr>
                <w:rFonts w:ascii="Arial" w:cs="Arial" w:eastAsia="Arial" w:hAnsi="Arial"/>
                <w:b w:val="false"/>
                <w:bCs w:val="false"/>
                <w:sz w:val="20"/>
                <w:szCs w:val="20"/>
              </w:rPr>
              <w:t xml:space="preserve">基本設計フェーズ</w:t>
            </w:r>
          </w:p>
        </w:tc>
      </w:tr>
    </w:tbl>
    <w:p>
      <w:r>
        <w:t xml:space="preserve"/>
      </w:r>
    </w:p>
    <w:p>
      <w:pPr>
        <w:spacing w:before="240"/>
        <w:jc w:val="center"/>
      </w:pPr>
      <w:r>
        <w:rPr>
          <w:rFonts w:ascii="Arial" w:cs="Arial" w:eastAsia="Arial" w:hAnsi="Arial"/>
          <w:i/>
          <w:iCs/>
          <w:color w:val="666666"/>
          <w:sz w:val="18"/>
          <w:szCs w:val="18"/>
        </w:rPr>
        <w:t xml:space="preserve">本書はドラフトであり、関係者レビュー・合意をもって正式版とする。</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720" w:hanging="360"/>
      </w:pPr>
    </w:lvl>
    <w:lvl w:ilvl="1" w15:tentative="1">
      <w:start w:val="1"/>
      <w:numFmt w:val="bullet"/>
      <w:lvlText w:val="○"/>
      <w:lvlJc w:val="star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pBdr>
        <w:bottom w:val="single" w:color="1F3864" w:sz="1"/>
      </w:pBdr>
      <w:spacing w:after="120" w:before="360"/>
      <w:outlineLvl w:val="0"/>
    </w:pPr>
    <w:rPr>
      <w:rFonts w:ascii="Arial" w:cs="Arial" w:eastAsia="Arial" w:hAnsi="Arial"/>
      <w:b/>
      <w:bCs/>
      <w:color w:val="1F3864"/>
      <w:sz w:val="28"/>
      <w:szCs w:val="28"/>
    </w:rPr>
  </w:style>
  <w:style w:type="paragraph" w:styleId="Heading2">
    <w:name w:val="Heading 2"/>
    <w:basedOn w:val="Normal"/>
    <w:next w:val="Normal"/>
    <w:pPr>
      <w:spacing w:after="80" w:before="240"/>
      <w:outlineLvl w:val="1"/>
    </w:pPr>
    <w:rPr>
      <w:rFonts w:ascii="Arial" w:cs="Arial" w:eastAsia="Arial" w:hAnsi="Arial"/>
      <w:b/>
      <w:bCs/>
      <w:color w:val="2E74B5"/>
      <w:sz w:val="24"/>
      <w:szCs w:val="24"/>
    </w:rPr>
  </w:style>
  <w:style w:type="paragraph" w:styleId="Heading3">
    <w:name w:val="Heading 3"/>
    <w:basedOn w:val="Normal"/>
    <w:next w:val="Normal"/>
    <w:pPr>
      <w:spacing w:after="60" w:before="160"/>
      <w:outlineLvl w:val="2"/>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2026-06-19T07:47:35.519Z</dcterms:created>
  <dcterms:modified xsi:type="dcterms:W3CDTF">2026-06-19T07:47:35.519Z</dcterms:modified>
</cp:coreProperties>
</file>

<file path=docProps/custom.xml><?xml version="1.0" encoding="utf-8"?>
<Properties xmlns="http://schemas.openxmlformats.org/officeDocument/2006/custom-properties" xmlns:vt="http://schemas.openxmlformats.org/officeDocument/2006/docPropsVTypes"/>
</file>